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E0D" w:rsidRDefault="00255E0D" w:rsidP="00255E0D">
      <w:pPr>
        <w:pStyle w:val="ConsPlusNormal"/>
        <w:jc w:val="right"/>
        <w:outlineLvl w:val="0"/>
      </w:pPr>
      <w:r>
        <w:t>Приложение 3</w:t>
      </w:r>
    </w:p>
    <w:p w:rsidR="00255E0D" w:rsidRDefault="00255E0D" w:rsidP="00255E0D">
      <w:pPr>
        <w:pStyle w:val="ConsPlusNormal"/>
        <w:jc w:val="right"/>
      </w:pPr>
      <w:r>
        <w:t>к решению Думы</w:t>
      </w:r>
    </w:p>
    <w:p w:rsidR="00255E0D" w:rsidRDefault="00255E0D" w:rsidP="00255E0D">
      <w:pPr>
        <w:pStyle w:val="ConsPlusNormal"/>
        <w:jc w:val="right"/>
      </w:pPr>
      <w:r>
        <w:t>города Мегиона</w:t>
      </w:r>
    </w:p>
    <w:p w:rsidR="00255E0D" w:rsidRDefault="00255E0D" w:rsidP="00255E0D">
      <w:pPr>
        <w:pStyle w:val="ConsPlusNormal"/>
        <w:jc w:val="right"/>
      </w:pPr>
      <w:r>
        <w:t>от 15.12.2023 N 347</w:t>
      </w:r>
    </w:p>
    <w:p w:rsidR="00255E0D" w:rsidRDefault="00255E0D" w:rsidP="00255E0D">
      <w:pPr>
        <w:pStyle w:val="ConsPlusNormal"/>
        <w:ind w:firstLine="540"/>
        <w:jc w:val="both"/>
      </w:pPr>
    </w:p>
    <w:p w:rsidR="00255E0D" w:rsidRDefault="00255E0D" w:rsidP="00255E0D">
      <w:pPr>
        <w:pStyle w:val="ConsPlusTitle"/>
        <w:jc w:val="center"/>
      </w:pPr>
      <w:bookmarkStart w:id="0" w:name="P1141"/>
      <w:bookmarkEnd w:id="0"/>
      <w:r>
        <w:t>РАСПРЕДЕЛЕНИЕ</w:t>
      </w:r>
    </w:p>
    <w:p w:rsidR="00255E0D" w:rsidRDefault="00255E0D" w:rsidP="00255E0D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255E0D" w:rsidRDefault="00255E0D" w:rsidP="00255E0D">
      <w:pPr>
        <w:pStyle w:val="ConsPlusTitle"/>
        <w:jc w:val="center"/>
      </w:pPr>
      <w:r>
        <w:t>СТАТЬЯМ (МУНИЦИПАЛЬНЫМ ПРОГРАММАМ ГОРОДСКОГО ОКРУГА</w:t>
      </w:r>
    </w:p>
    <w:p w:rsidR="00255E0D" w:rsidRDefault="00255E0D" w:rsidP="00255E0D">
      <w:pPr>
        <w:pStyle w:val="ConsPlusTitle"/>
        <w:jc w:val="center"/>
      </w:pPr>
      <w:r>
        <w:t>И НЕПРОГРАММНЫМ НАПРАВЛЕНИЯМ ДЕЯТЕЛЬНОСТИ), ГРУППАМ</w:t>
      </w:r>
    </w:p>
    <w:p w:rsidR="00255E0D" w:rsidRDefault="00255E0D" w:rsidP="00255E0D">
      <w:pPr>
        <w:pStyle w:val="ConsPlusTitle"/>
        <w:jc w:val="center"/>
      </w:pPr>
      <w:r>
        <w:t>И ПОДГРУППАМ ВИДОВ РАСХОДОВ КЛАССИФИКАЦИИ РАСХОДОВ БЮДЖЕТА</w:t>
      </w:r>
    </w:p>
    <w:p w:rsidR="00255E0D" w:rsidRDefault="00255E0D" w:rsidP="00255E0D">
      <w:pPr>
        <w:pStyle w:val="ConsPlusTitle"/>
        <w:jc w:val="center"/>
      </w:pPr>
      <w:r>
        <w:t>ГОРОДСКОГО ОКРУГА МЕГИОН ХАНТЫ-МАНСИЙСКОГО АВТОНОМНОГО</w:t>
      </w:r>
    </w:p>
    <w:p w:rsidR="00255E0D" w:rsidRDefault="00255E0D" w:rsidP="00255E0D">
      <w:pPr>
        <w:pStyle w:val="ConsPlusTitle"/>
        <w:jc w:val="center"/>
      </w:pPr>
      <w:r>
        <w:t>ОКРУГА - ЮГРЫ НА 2024 ГОД</w:t>
      </w:r>
    </w:p>
    <w:p w:rsidR="00255E0D" w:rsidRDefault="00255E0D" w:rsidP="00255E0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255E0D" w:rsidTr="00246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55E0D" w:rsidRDefault="00255E0D" w:rsidP="00246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55E0D" w:rsidRDefault="00255E0D" w:rsidP="00246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25.10.2024 N 414)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E0D" w:rsidRDefault="00255E0D" w:rsidP="002466B7">
            <w:pPr>
              <w:pStyle w:val="ConsPlusNormal"/>
            </w:pPr>
          </w:p>
        </w:tc>
      </w:tr>
    </w:tbl>
    <w:p w:rsidR="00255E0D" w:rsidRDefault="00255E0D" w:rsidP="00255E0D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794"/>
        <w:gridCol w:w="737"/>
        <w:gridCol w:w="1549"/>
        <w:gridCol w:w="604"/>
        <w:gridCol w:w="1144"/>
      </w:tblGrid>
      <w:tr w:rsidR="00255E0D" w:rsidTr="002466B7">
        <w:tc>
          <w:tcPr>
            <w:tcW w:w="4252" w:type="dxa"/>
            <w:tcBorders>
              <w:top w:val="nil"/>
            </w:tcBorders>
          </w:tcPr>
          <w:p w:rsidR="00255E0D" w:rsidRDefault="00255E0D" w:rsidP="002466B7">
            <w:pPr>
              <w:pStyle w:val="ConsPlusNormal"/>
              <w:jc w:val="right"/>
            </w:pPr>
          </w:p>
        </w:tc>
        <w:tc>
          <w:tcPr>
            <w:tcW w:w="794" w:type="dxa"/>
            <w:tcBorders>
              <w:top w:val="nil"/>
            </w:tcBorders>
          </w:tcPr>
          <w:p w:rsidR="00255E0D" w:rsidRDefault="00255E0D" w:rsidP="002466B7">
            <w:pPr>
              <w:pStyle w:val="ConsPlusNormal"/>
              <w:jc w:val="right"/>
            </w:pPr>
          </w:p>
        </w:tc>
        <w:tc>
          <w:tcPr>
            <w:tcW w:w="737" w:type="dxa"/>
            <w:tcBorders>
              <w:top w:val="nil"/>
            </w:tcBorders>
          </w:tcPr>
          <w:p w:rsidR="00255E0D" w:rsidRDefault="00255E0D" w:rsidP="002466B7">
            <w:pPr>
              <w:pStyle w:val="ConsPlusNormal"/>
              <w:jc w:val="right"/>
            </w:pPr>
          </w:p>
        </w:tc>
        <w:tc>
          <w:tcPr>
            <w:tcW w:w="1549" w:type="dxa"/>
            <w:tcBorders>
              <w:top w:val="nil"/>
            </w:tcBorders>
          </w:tcPr>
          <w:p w:rsidR="00255E0D" w:rsidRDefault="00255E0D" w:rsidP="002466B7">
            <w:pPr>
              <w:pStyle w:val="ConsPlusNormal"/>
              <w:jc w:val="right"/>
            </w:pPr>
          </w:p>
        </w:tc>
        <w:tc>
          <w:tcPr>
            <w:tcW w:w="604" w:type="dxa"/>
            <w:tcBorders>
              <w:top w:val="nil"/>
            </w:tcBorders>
          </w:tcPr>
          <w:p w:rsidR="00255E0D" w:rsidRDefault="00255E0D" w:rsidP="002466B7">
            <w:pPr>
              <w:pStyle w:val="ConsPlusNormal"/>
              <w:jc w:val="right"/>
            </w:pPr>
          </w:p>
        </w:tc>
        <w:tc>
          <w:tcPr>
            <w:tcW w:w="1144" w:type="dxa"/>
            <w:tcBorders>
              <w:top w:val="nil"/>
            </w:tcBorders>
          </w:tcPr>
          <w:p w:rsidR="00255E0D" w:rsidRDefault="00255E0D" w:rsidP="002466B7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  <w:jc w:val="center"/>
            </w:pPr>
            <w:r>
              <w:t>Сумма на 2024 год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  <w:jc w:val="center"/>
            </w:pPr>
            <w:r>
              <w:t>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639618,3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8043,5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22.1.01.02030; Глава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8043,5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6287,9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493,7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1261,9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Подраздел: Функционирование </w:t>
            </w:r>
            <w:r>
              <w:lastRenderedPageBreak/>
              <w:t>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11813,7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7110,6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5410,9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70,1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1629,6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4656,4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3705,5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39,0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911,9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40.0.01.85150;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</w:t>
            </w:r>
            <w:r>
              <w:lastRenderedPageBreak/>
              <w:t>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46,7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35,9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10,8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306642,8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304489,0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229033,5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6687,0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67466,7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1301,8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22.1.01.85150;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</w:t>
            </w:r>
            <w:r>
              <w:lastRenderedPageBreak/>
              <w:t>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1990,4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1528,7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461,7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163,4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125,5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37,9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40.0.06.51200;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57677,6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41031,5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Вид расхода: 1.2.1; Фонд оплаты труда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30754,0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775,1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8747,0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755,4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05.1.01.85150;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05.1.01.85150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264,4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05.1.01.85150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203,1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05.1.01.85150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61,3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11529,9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8517,6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429,8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2582,5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40.0.02.02250; Руководитель контрольно-счетной палаты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4805,2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3707,1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186,2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911,9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40.0.02.85150;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40.0.02.85150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46,6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40.0.02.85150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35,8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40.0.02.85150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10,8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1505,9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40.0.05.20906; </w:t>
            </w:r>
            <w:r>
              <w:lastRenderedPageBreak/>
              <w:t>Проведение муниципальных выборов и референдумов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40.0.05.20906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1505,9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8.8.0; Специальные расходы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40.0.05.20906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8.8.0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1505,9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1500,0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40.0.04.99990;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1500,0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1500,0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252429,6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05.1.01.20901; Уплата членских взносов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05.1.01.20901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41,4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05.1.01.20901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41,4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07.0.01.99990;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07.0.01.99990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326,5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07.0.01.99990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326,5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37048,1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22893,1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14155,0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10.0.02.99990;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10.0.02.99990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19082,4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10.0.02.99990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5522,8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10.0.02.99990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13559,6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22.1.01.02040; Расходы </w:t>
            </w:r>
            <w:r>
              <w:lastRenderedPageBreak/>
              <w:t>на обеспечение функций органов местного самоуправления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22.1.01.20901; Уплата членских взносов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292,6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292,6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22.1.02.84250;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2346,9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1703,1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94,9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514,4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34,5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22.1.02.84270; Осуществление отдельных государственных полномочий по созданию и осуществлению </w:t>
            </w:r>
            <w:r>
              <w:lastRenderedPageBreak/>
              <w:t>деятельности муниципальных комиссий по делам несовершеннолетних и защите их прав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7650,3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5186,1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129,0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1525,8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804,2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22.1.04.71603; Единовременные денежные вознаграждения к Почетной грамоте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22.1.04.71603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450,0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22.1.04.71603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450,0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22.2.01.00590; 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158599,0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82514,8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2249,9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24733,3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Вид расхода: 2.4.4;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41129,4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7674,4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122,3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174,9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22.2.01.85150;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699,8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537,5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162,3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22.2.01.99990;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410,0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410,0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324,4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324,4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Целевая статья: 40.0.01.02400; 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281,5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281,5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40.0.02.20901; Уплата членских взносов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40.0.05.20904; Исполнение исполнительных документов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40.0.05.20904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16190,1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40.0.05.20904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8.3.1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16190,1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40.0.05.20905; Исполнение постановлений, предписаний надзорных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40.0.05.20905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5646,8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40.0.05.20905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5646,8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40.0.05.71603; Единовременные денежные вознаграждения к Почетной грамоте (Думы города)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287,5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287,5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40.0.05.85150;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</w:t>
            </w:r>
            <w:r>
              <w:lastRenderedPageBreak/>
              <w:t>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40.0.05.85150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575,0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40.0.05.85150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575,0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40.0.07.20700; Реализация инициативных проектов, формируемые в том числе с учетом объемов инициативных платежей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40.0.07.20700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1852,3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40.0.07.20700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1852,3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62336,7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8892,5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6100,7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4718,7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1382,0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22.1.02.D9300;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2791,8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1405,4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235,6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425,5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725,3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2537,3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18.3.02.99990;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2537,3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2537,3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50506,2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01.1.01.99990;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01.1.01.99990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1821,3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01.1.01.99990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1821,3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01.2.01.99990;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01.2.01.99990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1228,0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01.2.01.99990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1228,0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01.3.01.00590; Расходы на обеспечение деятельности (оказание </w:t>
            </w:r>
            <w:r>
              <w:lastRenderedPageBreak/>
              <w:t>услуг) муниципальных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46856,4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30618,1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392,9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8971,0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5161,3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1590,6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92,2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30,3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01.3.02.99990;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01.3.02.99990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600,5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01.3.02.99990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600,5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400,7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17.1.01.82300; Создание условий для деятельности народных дружин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145,2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145,2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17.1.01.99990;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193,2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Вид расхода: 1.2.3; Иные выплаты государственных (муниципальных) </w:t>
            </w:r>
            <w:r>
              <w:lastRenderedPageBreak/>
              <w:t>органов привлекаемым лицам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193,2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17.1.01.S2300;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62,3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62,3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624095,5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12123,3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24.3.01.85060; Реализация мероприятий по содействию трудоустройству граждан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12050,0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12050,0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40.0.06.85060; Реализация мероприятий по содействию трудоустройству граждан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73,3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73,3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14234,8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03.2.01.84382; 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12208,1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0,9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12204,1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03.2.01.85150;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03.2.01.85150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782,1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8.1.3;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03.2.01.85150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8.1.3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782,1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03.2.02.84383; Субсидии товаропроизводителям на поддержку рыбохозяйственного комплекса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0,9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0,1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14.1.01.84200; Организация мероприятий при осуществлении деятельности по </w:t>
            </w:r>
            <w:r>
              <w:lastRenderedPageBreak/>
              <w:t>обращению с животными без владельцев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1240,5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1240,5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31527,7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13.1.02.99990;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13.1.02.99990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24194,4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13.1.02.99990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24194,4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13.1.03.61703;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5305,6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5305,6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13.3.01.99990;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2027,7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2027,7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Подраздел: Дорожное хозяйство </w:t>
            </w:r>
            <w:r>
              <w:lastRenderedPageBreak/>
              <w:t>(дорожные фонды)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379270,0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13.1.01.82390;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45636,4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45636,4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13.1.01.83000;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13.1.01.83000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49198,6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13.1.01.83000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49198,6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13.1.01.99990;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28692,5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28692,5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13.1.01.S2390;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45636,4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45636,4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13.1.01.S3000; Приведение автомобильных дорог местного значения в нормативное состояние (Средства дорожного фонда Ханты-Мансийского автономного </w:t>
            </w:r>
            <w:r>
              <w:lastRenderedPageBreak/>
              <w:t>округа - Югры)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13.1.01.S3000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2589,4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13.1.01.S3000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2589,4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13.2.01.99990;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199817,7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199817,7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13.3.01.99990;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7699,0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7699,0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50364,5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05.1.01.02400; 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2181,7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2181,7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12.0.01.99990;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7253,0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7253,0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12.0.02.00590; 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37067,8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35829,5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Вид расхода: 6.1.2; Субсидии </w:t>
            </w:r>
            <w:r>
              <w:lastRenderedPageBreak/>
              <w:t>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1238,3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12.0.03.99990;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2064,0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2064,0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22.1.01.02400; 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906,0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906,0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25.1.01.02400; 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802,5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802,5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40.0.02.02400; Прочие мероприятия органов местного самоуправления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44,5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44,5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136575,2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2213,5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1289,6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389,4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444,5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02.0.02.99990;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02.0.02.99990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0,5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02.0.02.99990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0,5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02.0.03.99990;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450,1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38,3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93,3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318,5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02.0.04.99990;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02.0.04.99990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02.0.04.99990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03.1.I4.82330; Финансовая поддержка субъектов </w:t>
            </w:r>
            <w:r>
              <w:lastRenderedPageBreak/>
              <w:t>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326,2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326,2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03.1.I4.S2330;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03.1.I5.82380; Финансовая поддержка субъектов малого и среднего предпринимательства)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3987,1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3987,1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03.1.I5.S2380; 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209,9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>
              <w:lastRenderedPageBreak/>
              <w:t>выполнением работ, оказанием услуг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209,9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04.3.01.61600; Предоставление субсидий организациям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307,0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307,0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14.3.01.20020; Реализация мероприятий в области энергосбережения и энергетической эффективности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14.3.01.20020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156,2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14.3.01.20020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156,2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15.0.01.82910; Реализация полномочий в области градостроительной деятельности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3503,8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3503,8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15.0.01.S2910;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391,6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391,6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18.1.04.99990;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106,0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106,0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22.2.02.00590; 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78354,0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55373,9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628,3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16483,6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3113,2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8.3.1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48,5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2705,0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40.0.05.20904; Исполнение исполнительных документов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40.0.05.20904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46348,2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40.0.05.20904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8.3.1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46348,2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706581,2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257593,4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7038,4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7038,4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11.3.01.82901;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40587,0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40587,0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11.3.01.85150; 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11.3.01.85150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89267,5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11.3.01.85150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89267,5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11.3.01.99990;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11.3.01.99990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19590,3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11.3.01.99990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160,3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11.3.01.99990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19430,0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11.3.01.S2901;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</w:t>
            </w:r>
            <w:r>
              <w:lastRenderedPageBreak/>
              <w:t>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3055,0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3055,0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11.3.F3.67483; Обеспечение устойчивого сокращения непригодного для проживания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11.3.F3.67483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12919,5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11.3.F3.67483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12919,5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11.3.F3.67484;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11.3.F3.67484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66171,5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11.3.F3.67484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66171,5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11.3.F3.6748S;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11.3.F3.6748S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5954,0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11.3.F3.6748S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5954,0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14.4.01.99990;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14.4.01.99990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3251,3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14.4.01.99990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3251,3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Целевая статья: 16.0.02.42110; 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16.0.02.42110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6533,0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16.0.02.42110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6533,0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16.0.02.82907;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3000,0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3000,0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16.0.02.S2907;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225,9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225,9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246032,1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14.1.01.99990;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14.2.01.09505;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14.2.01.09505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4559,0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14.2.01.09505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4559,0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14.2.01.09605;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6458,1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6458,1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14.2.01.61701;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14.2.01.61701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1350,0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14.2.01.61701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1350,0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14.2.01.82591;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124444,7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124444,7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14.2.01.99990;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4586,5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3386,5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1200,0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14.2.01.S2591;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21960,9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21960,9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14.2.01.S9605; 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1140,2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1140,2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4167,1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4167,1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Целевая статья: 14.2.03.85150;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оказывающим коммунальные услуги населению городского округа,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14.2.03.85150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77305,6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14.2.03.85150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77305,6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202950,8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14.1.02.82904;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14.1.02.82904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14095,2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14.1.02.82904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14095,2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14.1.02.99990;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14.1.02.99990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95684,1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14.1.02.99990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78411,2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14.1.02.99990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17272,9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14.1.02.S2904; Мероприятия по освобождению земельных участков, планируемых для жилищного строительства и комплекса мероприятий по формированию </w:t>
            </w:r>
            <w:r>
              <w:lastRenderedPageBreak/>
              <w:t>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14.1.02.S2904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1061,0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14.1.02.S2904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1061,0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14.1.03.40705; Строительство объекта "Городское кладбище"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14.1.03.40705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25443,5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14.1.03.40705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25443,5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21.1.01.99990;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5502,3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5502,3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23.1.01.42110; 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23.1.01.42110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20580,3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23.1.01.42110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20580,3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23.1.02.20713; Реализация мероприятий по инициативному проекту "Благоустройство территории жилых домов N 26, 28 по улице Проспект Победы в городе Мегионе"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23.1.02.20713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1402,6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23.1.02.20713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1402,6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23.1.02.20714; Реализация мероприятий по инициативному проекту "Организация благоустройства территории в районе дома 2 по улице Строителей в городе </w:t>
            </w:r>
            <w:r>
              <w:lastRenderedPageBreak/>
              <w:t>Мегион"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23.1.02.20714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9578,7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23.1.02.20714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9578,7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23.2.01.85160; Реализация наказов избирателей депутатам Думы ХМАО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23.2.01.85160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1197,5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23.2.01.85160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1197,5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23.2.01.99990;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23.2.01.99990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12261,9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23.2.01.99990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12261,9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23.2.F2.55550; Реализация программ формирования современной городской среды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23.2.F2.55550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16143,7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23.2.F2.55550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16143,7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11.2.02.84220;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0,6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8862,8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8862,8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159,9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122,8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37,1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21.1.01.99990;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8702,9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8702,9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3685046,6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1267668,7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16.0.01.42110; </w:t>
            </w: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1590,9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1590,9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268989,4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242788,3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26201,1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25.1.02.84301;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958296,3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958296,3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1689,9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1689,9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</w:t>
            </w:r>
            <w:r>
              <w:lastRenderedPageBreak/>
              <w:t>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1539,9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1539,9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25.2.01.99990;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22155,6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22155,6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25.2.02.99990;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1665,9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1665,9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25.2.03.99990;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11740,8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11740,8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1950394,8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2552,1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2552,1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249400,0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45885,6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Вид расхода: 6.1.2; Субсидии </w:t>
            </w:r>
            <w:r>
              <w:lastRenderedPageBreak/>
              <w:t>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1348,6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181746,1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20419,7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1300292,3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129789,2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1170503,1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3080,1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</w:t>
            </w:r>
            <w: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2960,1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2719,6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950,0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1769,6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25.1.02.L0500;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25.1.02.L0500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208,3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25.1.02.L0500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52,1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25.1.02.L0500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156,2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25.1.02.L3030;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</w:t>
            </w:r>
            <w:r>
              <w:lastRenderedPageBreak/>
              <w:t>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83536,4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8609,3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74927,1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219,1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206,7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25.1.05.99990;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3517,7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98,1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3419,6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25.1.07.84030;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128344,9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828,7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14953,8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112562,4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25.1.07.L3040;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52234,2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4158,2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48076,0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25.1.09.82751; Реализация инициативных проектов, отобранных по результатам конкурса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25.1.09.82751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3985,0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25.1.09.82751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3985,0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25.1.09.S2751; </w:t>
            </w:r>
            <w:r>
              <w:lastRenderedPageBreak/>
              <w:t>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25.1.09.S2751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1708,2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25.1.09.S2751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1708,2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25.1.EВ.51790;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1768,0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589,3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1178,7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25.2.01.99990;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23480,6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8142,2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1496,8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13841,6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25.2.02.99990;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2079,9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152,6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1927,3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25.2.03.99990;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10087,6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1300,0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8787,6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25.2.05.99990;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25.2.05.99990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347,9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25.2.05.99990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347,9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25.2.06.99990;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25.2.06.99990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406,4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25.2.06.99990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406,4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25.2.06.L7502;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80426,5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80426,5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281752,3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06.1.03.40801; Реконструкция и ремонт Школы искусств пгт Высокий г. Мегион муниципального бюджетного учреждения дополнительного образования "Детская школа искусств им. А.М.Кузьмина"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06.1.03.40801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300,0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06.1.03.40801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300,0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06.1.03.85160; Реализация наказов избирателей депутатам Думы ХМАО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06.1.03.85160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620,0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06.1.03.85160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620,0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Целевая статья: 06.1.03.99990;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15794,5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8525,3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6435,9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833,3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06.2.01.99990;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235788,8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232252,9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3535,9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17276,9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17276,9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78,1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78,1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11714,6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6.3.5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2050,0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8.1.6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9664,6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69759,5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234,7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Вид расхода: 6.3.2; Субсидии (гранты в </w:t>
            </w:r>
            <w:r>
              <w:lastRenderedPageBreak/>
              <w:t>форме субсидий), подлежащие казначейскому сопровождению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234,7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48,0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48,0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18.2.02.99990;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44,0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44,0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24.1.01.99990;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883,0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883,0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24.2.01.00590; 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61688,1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60277,5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1410,6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24.2.01.85160; Реализация наказов избирателей депутатам Думы ХМАО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24.2.01.85160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690,0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Вид расхода: 6.2.2; Субсидии </w:t>
            </w:r>
            <w:r>
              <w:lastRenderedPageBreak/>
              <w:t>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24.2.01.85160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690,0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24.3.01.00590; 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6121,7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6121,7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115471,3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2071,5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2071,5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496,3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496,3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44347,9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33047,4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640,1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9823,3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Вид расхода: 2.4.4;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837,1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342,1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262,8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25.1.01.85150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79,3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25.1.06.00590; 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20586,2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15360,7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256,6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4628,1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340,8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9947,2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Вид расхода: 2.4.4;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346,8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954,2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8646,2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25.1.08.82050;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14127,6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1436,4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12428,5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262,7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25.1.08.84080; Организация и обеспечение отдыха и оздоровления детей, в том числе в </w:t>
            </w:r>
            <w:r>
              <w:lastRenderedPageBreak/>
              <w:t>этнической среде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20020,6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20020,6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25.1.08.S2050;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3531,9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359,1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3107,1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65,7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411543,2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411229,4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1005,0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1005,0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06.1.01.82520;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385,8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385,8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06.1.01.99990;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176,2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176,2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209,1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209,1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06.1.01.S2520;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68,1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68,1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06.1.02.85160; Реализация наказов избирателей депутатам Думы ХМАО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06.1.02.85160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1340,0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06.1.02.85160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1340,0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06.1.02.99990;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920,6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920,6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06.1.03.99990; </w:t>
            </w:r>
            <w:r>
              <w:lastRenderedPageBreak/>
              <w:t>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1241,2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320,6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920,6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06.1.04.99990;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06.1.04.99990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352,9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06.1.04.99990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352,9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06.1.A1.55900; Техническое оснащение региональных и муниципальных музеев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06.1.A1.55900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16734,1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06.1.A1.55900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16734,1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06.2.02.99990;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06.2.02.99990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176,6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06.2.02.99990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176,6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666,1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666,1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2539,6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99,0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2440,6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382946,5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91879,3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1089,9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286369,4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3607,9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1736,5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1736,5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156,2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78,2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78,0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17.2.03.20040;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17.2.03.20040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17.2.03.20040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Целевая статья: 18.1.01.99990;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88,4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44,2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44,2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18.1.04.99990;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44,0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44,0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18.1.06.99990;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18.1.06.99990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18.1.06.99990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18.2.01.99990;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132,5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132,5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313,8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22.1.02.84100;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313,8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313,8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888,5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Подраздел: Другие вопросы в области здравоохранения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888,5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888,5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888,5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148767,2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12651,0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22.1.04.71601; Доплаты к пенсии муниципальным служащим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22.1.04.71601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12651,0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3.1.2; Иные пенсии, социальные доплаты к пенсиям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22.1.04.71601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3.1.2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12651,0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99974,8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11.2.01.51350;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5943,0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5943,0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11.2.01.51760;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2046,6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2046,6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11.2.03.82903; Мероприятие по предоставлению субсидии гражданам для переселения из жилых домов, находящихся в зонах затопления, подтопления, а также </w:t>
            </w:r>
            <w:r>
              <w:lastRenderedPageBreak/>
              <w:t>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11.2.03.82903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81361,2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11.2.03.82903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81361,2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11.2.03.S2903;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11.2.03.S2903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6124,0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11.2.03.S2903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6124,0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40.0.05.71605; Единовременная денежная выплата гражданам, заключившим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40.0.05.71605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4500,0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40.0.05.71605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3.1.3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4500,0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34384,1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11.1.01.L4970; Реализация мероприятий по обеспечению жильем молодых семей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1489,1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1489,1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32895,0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32895,0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1757,3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1728,5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1728,5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04.1.04.99990;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28,8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3.6.0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28,8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363491,5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54464,3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1194,7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1194,7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09.1.01.99990;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09.1.04.99990;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550,0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550,0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50919,8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49397,9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1521,9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09.2.05.82130;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1407,4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1407,4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09.2.05.S2130; 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74,1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74,1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95,8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95,8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132,5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Вид расхода: 6.2.2; Субсидии </w:t>
            </w:r>
            <w:r>
              <w:lastRenderedPageBreak/>
              <w:t>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132,5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309027,2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09.1.02.99990;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2448,0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2448,0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09.1.04.99990;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6987,4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6987,4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271858,0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269539,1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2318,9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09.2.01.82970;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11629,8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11629,8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09.2.01.S2970;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612,1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612,1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09.2.02.99990;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211,0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211,0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09.2.03.82970;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13512,7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13512,7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09.2.03.S2970;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711,2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711,2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1057,0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1057,0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30784,9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23936,9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08.0.01.00590; Расходы на обеспечение деятельности (оказание </w:t>
            </w:r>
            <w:r>
              <w:lastRenderedPageBreak/>
              <w:t>услуг) муниципальных учреждений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23936,9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23682,0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254,9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6848,0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04.2.02.99990;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17,5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08.0.01.99990;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6554,5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6554,5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17.1.02.20050; Мероприятия по профилактике правонарушений в сфере общественного порядка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17.1.02.20050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17.1.02.20050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17.2.02.20040;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17.2.02.20040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17.2.02.20040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 xml:space="preserve">Целевая статья: 17.3.01.99990; </w:t>
            </w:r>
            <w:r>
              <w:lastRenderedPageBreak/>
              <w:t>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17.3.01.99990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17.3.01.99990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50,0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18.1.05.99990;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18.1.05.99990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53,0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18.1.05.99990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53,0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18.3.01.99990;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53,0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53,0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725,0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725,0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Целевая статья: 05.2.01.99990; Реализация мероприятий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725,0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  <w:r>
              <w:t>7.3.0</w:t>
            </w: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725,0</w:t>
            </w:r>
          </w:p>
        </w:tc>
      </w:tr>
      <w:tr w:rsidR="00255E0D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2" w:type="dxa"/>
          </w:tcPr>
          <w:p w:rsidR="00255E0D" w:rsidRDefault="00255E0D" w:rsidP="002466B7">
            <w:pPr>
              <w:pStyle w:val="ConsPlusNormal"/>
            </w:pPr>
            <w:r>
              <w:t>Всего расходов:</w:t>
            </w:r>
          </w:p>
        </w:tc>
        <w:tc>
          <w:tcPr>
            <w:tcW w:w="79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737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549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604" w:type="dxa"/>
          </w:tcPr>
          <w:p w:rsidR="00255E0D" w:rsidRDefault="00255E0D" w:rsidP="002466B7">
            <w:pPr>
              <w:pStyle w:val="ConsPlusNormal"/>
            </w:pPr>
          </w:p>
        </w:tc>
        <w:tc>
          <w:tcPr>
            <w:tcW w:w="1144" w:type="dxa"/>
          </w:tcPr>
          <w:p w:rsidR="00255E0D" w:rsidRDefault="00255E0D" w:rsidP="002466B7">
            <w:pPr>
              <w:pStyle w:val="ConsPlusNormal"/>
            </w:pPr>
            <w:r>
              <w:t>6682741,4</w:t>
            </w:r>
          </w:p>
        </w:tc>
      </w:tr>
    </w:tbl>
    <w:p w:rsidR="00255E0D" w:rsidRDefault="00255E0D" w:rsidP="00255E0D">
      <w:pPr>
        <w:pStyle w:val="ConsPlusNormal"/>
        <w:jc w:val="center"/>
      </w:pPr>
    </w:p>
    <w:p w:rsidR="00255E0D" w:rsidRDefault="00255E0D" w:rsidP="00255E0D">
      <w:pPr>
        <w:pStyle w:val="ConsPlusNormal"/>
        <w:jc w:val="right"/>
      </w:pPr>
    </w:p>
    <w:p w:rsidR="00255E0D" w:rsidRDefault="00255E0D" w:rsidP="00255E0D">
      <w:pPr>
        <w:pStyle w:val="ConsPlusNormal"/>
      </w:pPr>
    </w:p>
    <w:p w:rsidR="00255E0D" w:rsidRDefault="00255E0D" w:rsidP="00255E0D">
      <w:pPr>
        <w:pStyle w:val="ConsPlusNormal"/>
      </w:pPr>
    </w:p>
    <w:p w:rsidR="00255E0D" w:rsidRDefault="00255E0D" w:rsidP="00255E0D">
      <w:pPr>
        <w:pStyle w:val="ConsPlusNormal"/>
      </w:pPr>
    </w:p>
    <w:p w:rsidR="00CB289F" w:rsidRDefault="00CB289F">
      <w:bookmarkStart w:id="1" w:name="_GoBack"/>
      <w:bookmarkEnd w:id="1"/>
    </w:p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0D"/>
    <w:rsid w:val="00033649"/>
    <w:rsid w:val="00255E0D"/>
    <w:rsid w:val="002C6B8B"/>
    <w:rsid w:val="00412E62"/>
    <w:rsid w:val="006C6087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368174-7A91-4EAF-B9E1-FB0B5383B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E0D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255E0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255E0D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255E0D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7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303311&amp;dst=12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10907&amp;dst=100013" TargetMode="External"/><Relationship Id="rId9" Type="http://schemas.openxmlformats.org/officeDocument/2006/relationships/hyperlink" Target="https://login.consultant.ru/link/?req=doc&amp;base=LAW&amp;n=4775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60</Pages>
  <Words>13904</Words>
  <Characters>79259</Characters>
  <Application>Microsoft Office Word</Application>
  <DocSecurity>0</DocSecurity>
  <Lines>660</Lines>
  <Paragraphs>185</Paragraphs>
  <ScaleCrop>false</ScaleCrop>
  <Company/>
  <LinksUpToDate>false</LinksUpToDate>
  <CharactersWithSpaces>92978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2024-11-02T08:42:00Z</dcterms:created>
  <dcterms:modified xsi:type="dcterms:W3CDTF">2024-11-02T08:42:00Z</dcterms:modified>
</cp:coreProperties>
</file>